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D5D8910" w:rsidR="009E3E68" w:rsidRDefault="000643B2">
      <w:pPr>
        <w:rPr>
          <w:b/>
        </w:rPr>
      </w:pPr>
      <w:r>
        <w:rPr>
          <w:b/>
          <w:noProof/>
        </w:rPr>
        <w:drawing>
          <wp:inline distT="0" distB="0" distL="0" distR="0" wp14:anchorId="271EE3BF" wp14:editId="4C7AC828">
            <wp:extent cx="6858000" cy="4610100"/>
            <wp:effectExtent l="0" t="0" r="0" b="0"/>
            <wp:docPr id="1" name="Picture 1" descr="M:\42EZF Pictures\42EZF-HUNTER 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HUNTER GREE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643B2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6F3301D-2B48-4AB8-9A38-4E376DE9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2016-12-23T17:59:00Z</dcterms:modified>
</cp:coreProperties>
</file>